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 w:hAnsi="Times New Roman" w:eastAsia="宋体"/>
          <w:sz w:val="30"/>
          <w:szCs w:val="30"/>
        </w:rPr>
      </w:pPr>
      <w:r>
        <w:rPr>
          <w:rFonts w:hint="eastAsia" w:ascii="Times New Roman" w:hAnsi="Times New Roman" w:eastAsia="宋体"/>
          <w:sz w:val="30"/>
          <w:szCs w:val="30"/>
        </w:rPr>
        <w:t>KD-Freeze无血清</w:t>
      </w:r>
      <w:r>
        <w:rPr>
          <w:rFonts w:ascii="Times New Roman" w:hAnsi="Times New Roman" w:eastAsia="宋体"/>
          <w:sz w:val="30"/>
          <w:szCs w:val="30"/>
        </w:rPr>
        <w:t>细胞冻存液使用说明</w:t>
      </w:r>
      <w:r>
        <w:rPr>
          <w:rFonts w:hint="eastAsia" w:ascii="Times New Roman" w:hAnsi="Times New Roman" w:eastAsia="宋体"/>
          <w:sz w:val="30"/>
          <w:szCs w:val="30"/>
        </w:rPr>
        <w:t>（1.</w:t>
      </w:r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宋体"/>
          <w:sz w:val="30"/>
          <w:szCs w:val="30"/>
        </w:rPr>
        <w:t>版）</w:t>
      </w:r>
    </w:p>
    <w:p>
      <w:pPr>
        <w:jc w:val="center"/>
        <w:rPr>
          <w:rFonts w:ascii="Times New Roman" w:hAnsi="Times New Roman" w:eastAsia="宋体" w:cs="Times New Roman"/>
          <w:b/>
          <w:sz w:val="16"/>
          <w:szCs w:val="16"/>
        </w:rPr>
      </w:pPr>
    </w:p>
    <w:p>
      <w:pPr>
        <w:pStyle w:val="2"/>
        <w:numPr>
          <w:ilvl w:val="0"/>
          <w:numId w:val="1"/>
        </w:num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产品说明</w:t>
      </w:r>
    </w:p>
    <w:p>
      <w:pPr>
        <w:ind w:firstLine="480" w:firstLineChars="20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本产品为无血清、无动物源成分的细胞冻存液，适用于</w:t>
      </w:r>
      <w:r>
        <w:rPr>
          <w:rFonts w:hint="eastAsia" w:ascii="Times New Roman" w:hAnsi="Times New Roman" w:eastAsia="宋体"/>
        </w:rPr>
        <w:t>HEK293</w:t>
      </w:r>
      <w:r>
        <w:rPr>
          <w:rFonts w:ascii="Times New Roman" w:hAnsi="Times New Roman" w:eastAsia="宋体"/>
        </w:rPr>
        <w:t>细胞</w:t>
      </w:r>
      <w:r>
        <w:rPr>
          <w:rFonts w:hint="eastAsia" w:ascii="Times New Roman" w:hAnsi="Times New Roman" w:eastAsia="宋体"/>
        </w:rPr>
        <w:t>、CHO</w:t>
      </w:r>
      <w:r>
        <w:rPr>
          <w:rFonts w:ascii="Times New Roman" w:hAnsi="Times New Roman" w:eastAsia="宋体"/>
        </w:rPr>
        <w:t>细胞</w:t>
      </w:r>
      <w:r>
        <w:rPr>
          <w:rFonts w:hint="eastAsia" w:ascii="Times New Roman" w:hAnsi="Times New Roman" w:eastAsia="宋体"/>
        </w:rPr>
        <w:t>及杂交瘤细胞</w:t>
      </w:r>
      <w:r>
        <w:rPr>
          <w:rFonts w:ascii="Times New Roman" w:hAnsi="Times New Roman" w:eastAsia="宋体"/>
        </w:rPr>
        <w:t>的</w:t>
      </w:r>
      <w:r>
        <w:rPr>
          <w:rFonts w:hint="eastAsia" w:ascii="Times New Roman" w:hAnsi="Times New Roman" w:eastAsia="宋体"/>
        </w:rPr>
        <w:t>冷冻保存。</w:t>
      </w:r>
    </w:p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本产品使用优点：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细胞化冻</w:t>
      </w:r>
      <w:r>
        <w:rPr>
          <w:rFonts w:ascii="Times New Roman" w:hAnsi="Times New Roman" w:eastAsia="宋体"/>
        </w:rPr>
        <w:t>复苏</w:t>
      </w:r>
      <w:r>
        <w:rPr>
          <w:rFonts w:hint="eastAsia" w:ascii="Times New Roman" w:hAnsi="Times New Roman" w:eastAsia="宋体"/>
        </w:rPr>
        <w:t>后可直接培养</w:t>
      </w:r>
      <w:r>
        <w:rPr>
          <w:rFonts w:ascii="Times New Roman" w:hAnsi="Times New Roman" w:eastAsia="宋体"/>
        </w:rPr>
        <w:t>，无需</w:t>
      </w:r>
      <w:r>
        <w:rPr>
          <w:rFonts w:hint="eastAsia" w:ascii="Times New Roman" w:hAnsi="Times New Roman" w:eastAsia="宋体"/>
        </w:rPr>
        <w:t>离心去除</w:t>
      </w:r>
      <w:r>
        <w:rPr>
          <w:rFonts w:ascii="Times New Roman" w:hAnsi="Times New Roman" w:eastAsia="宋体"/>
        </w:rPr>
        <w:t>冻存液；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减少细胞在</w:t>
      </w:r>
      <w:r>
        <w:rPr>
          <w:rFonts w:hint="eastAsia" w:ascii="Times New Roman" w:hAnsi="Times New Roman" w:eastAsia="宋体"/>
        </w:rPr>
        <w:t>洗脱常规冻存液过</w:t>
      </w:r>
      <w:r>
        <w:rPr>
          <w:rFonts w:ascii="Times New Roman" w:hAnsi="Times New Roman" w:eastAsia="宋体"/>
        </w:rPr>
        <w:t>程中的机械损伤，复苏成功率高；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避免来自</w:t>
      </w:r>
      <w:r>
        <w:rPr>
          <w:rFonts w:ascii="Times New Roman" w:hAnsi="Times New Roman" w:eastAsia="宋体"/>
        </w:rPr>
        <w:t>血清</w:t>
      </w:r>
      <w:r>
        <w:rPr>
          <w:rFonts w:hint="eastAsia" w:ascii="Times New Roman" w:hAnsi="Times New Roman" w:eastAsia="宋体"/>
        </w:rPr>
        <w:t>或</w:t>
      </w:r>
      <w:r>
        <w:rPr>
          <w:rFonts w:ascii="Times New Roman" w:hAnsi="Times New Roman" w:eastAsia="宋体"/>
        </w:rPr>
        <w:t>动物</w:t>
      </w:r>
      <w:r>
        <w:rPr>
          <w:rFonts w:hint="eastAsia" w:ascii="Times New Roman" w:hAnsi="Times New Roman" w:eastAsia="宋体"/>
        </w:rPr>
        <w:t>来源成份的病原体污染</w:t>
      </w:r>
      <w:r>
        <w:rPr>
          <w:rFonts w:ascii="Times New Roman" w:hAnsi="Times New Roman" w:eastAsia="宋体"/>
        </w:rPr>
        <w:t>。</w:t>
      </w:r>
    </w:p>
    <w:p>
      <w:pPr>
        <w:pStyle w:val="2"/>
        <w:numPr>
          <w:ilvl w:val="0"/>
          <w:numId w:val="1"/>
        </w:num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冻存液使用前的准备</w:t>
      </w:r>
    </w:p>
    <w:p>
      <w:pPr>
        <w:pStyle w:val="13"/>
        <w:numPr>
          <w:ilvl w:val="0"/>
          <w:numId w:val="3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本</w:t>
      </w:r>
      <w:r>
        <w:rPr>
          <w:rFonts w:hint="eastAsia" w:ascii="Times New Roman" w:hAnsi="Times New Roman" w:eastAsia="宋体"/>
        </w:rPr>
        <w:t>冻存</w:t>
      </w:r>
      <w:r>
        <w:rPr>
          <w:rFonts w:ascii="Times New Roman" w:hAnsi="Times New Roman" w:eastAsia="宋体"/>
        </w:rPr>
        <w:t>液适合</w:t>
      </w:r>
      <w:r>
        <w:rPr>
          <w:rFonts w:hint="eastAsia" w:ascii="Times New Roman" w:hAnsi="Times New Roman" w:eastAsia="宋体"/>
        </w:rPr>
        <w:t>HEK293</w:t>
      </w:r>
      <w:r>
        <w:rPr>
          <w:rFonts w:ascii="Times New Roman" w:hAnsi="Times New Roman" w:eastAsia="宋体"/>
        </w:rPr>
        <w:t>细胞</w:t>
      </w:r>
      <w:r>
        <w:rPr>
          <w:rFonts w:hint="eastAsia" w:ascii="Times New Roman" w:hAnsi="Times New Roman" w:eastAsia="宋体"/>
        </w:rPr>
        <w:t>、CHO</w:t>
      </w:r>
      <w:r>
        <w:rPr>
          <w:rFonts w:ascii="Times New Roman" w:hAnsi="Times New Roman" w:eastAsia="宋体"/>
        </w:rPr>
        <w:t>细胞</w:t>
      </w:r>
      <w:r>
        <w:rPr>
          <w:rFonts w:hint="eastAsia" w:ascii="Times New Roman" w:hAnsi="Times New Roman" w:eastAsia="宋体"/>
        </w:rPr>
        <w:t>及杂交瘤等细胞的</w:t>
      </w:r>
      <w:r>
        <w:rPr>
          <w:rFonts w:ascii="Times New Roman" w:hAnsi="Times New Roman" w:eastAsia="宋体"/>
        </w:rPr>
        <w:t>冻存，使用时无需添加任何添加物，开封即可使用；</w:t>
      </w:r>
    </w:p>
    <w:p>
      <w:pPr>
        <w:pStyle w:val="13"/>
        <w:numPr>
          <w:ilvl w:val="0"/>
          <w:numId w:val="3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从4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冰箱取出的冻存液可立刻使用，无需预热至室温或37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；</w:t>
      </w:r>
    </w:p>
    <w:p>
      <w:pPr>
        <w:pStyle w:val="2"/>
        <w:numPr>
          <w:ilvl w:val="0"/>
          <w:numId w:val="1"/>
        </w:num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细胞的冻存与复苏</w:t>
      </w:r>
    </w:p>
    <w:p>
      <w:pPr>
        <w:pStyle w:val="3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3</w:t>
      </w:r>
      <w:r>
        <w:rPr>
          <w:rFonts w:ascii="Times New Roman" w:hAnsi="Times New Roman" w:eastAsia="宋体"/>
          <w:sz w:val="24"/>
          <w:szCs w:val="24"/>
        </w:rPr>
        <w:t>.1冻存</w:t>
      </w:r>
    </w:p>
    <w:p>
      <w:pPr>
        <w:pStyle w:val="13"/>
        <w:numPr>
          <w:ilvl w:val="0"/>
          <w:numId w:val="4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在细胞对数生长期时收集细胞（密度约为3-6×10</w:t>
      </w:r>
      <w:r>
        <w:rPr>
          <w:rFonts w:ascii="Times New Roman" w:hAnsi="Times New Roman" w:eastAsia="宋体"/>
          <w:vertAlign w:val="superscript"/>
        </w:rPr>
        <w:t xml:space="preserve">6 </w:t>
      </w:r>
      <w:r>
        <w:rPr>
          <w:rFonts w:hint="eastAsia" w:ascii="Times New Roman" w:hAnsi="Times New Roman" w:eastAsia="宋体"/>
        </w:rPr>
        <w:t>cells</w:t>
      </w:r>
      <w:r>
        <w:rPr>
          <w:rFonts w:ascii="Times New Roman" w:hAnsi="Times New Roman" w:eastAsia="宋体"/>
        </w:rPr>
        <w:t>/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>，活率98%以上），离心去上清，用该细胞冻存液重悬，控制重悬后的细胞密度为10-20×10</w:t>
      </w:r>
      <w:r>
        <w:rPr>
          <w:rFonts w:ascii="Times New Roman" w:hAnsi="Times New Roman" w:eastAsia="宋体"/>
          <w:vertAlign w:val="superscript"/>
        </w:rPr>
        <w:t>6</w:t>
      </w:r>
      <w:r>
        <w:rPr>
          <w:rFonts w:hint="eastAsia" w:ascii="Times New Roman" w:hAnsi="Times New Roman" w:eastAsia="宋体"/>
        </w:rPr>
        <w:t xml:space="preserve"> cells</w:t>
      </w:r>
      <w:r>
        <w:rPr>
          <w:rFonts w:ascii="Times New Roman" w:hAnsi="Times New Roman" w:eastAsia="宋体"/>
        </w:rPr>
        <w:t>/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>；</w:t>
      </w:r>
    </w:p>
    <w:p>
      <w:pPr>
        <w:pStyle w:val="13"/>
        <w:numPr>
          <w:ilvl w:val="0"/>
          <w:numId w:val="4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将细胞悬液分装到标记好的冻存管内，分装体积1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>/管，确保拧紧管盖使其完全密封；</w:t>
      </w:r>
    </w:p>
    <w:p>
      <w:pPr>
        <w:pStyle w:val="13"/>
        <w:numPr>
          <w:ilvl w:val="0"/>
          <w:numId w:val="4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把冻存管放置</w:t>
      </w:r>
      <w:r>
        <w:rPr>
          <w:rFonts w:hint="eastAsia" w:ascii="Times New Roman" w:hAnsi="Times New Roman" w:eastAsia="宋体"/>
        </w:rPr>
        <w:t>于</w:t>
      </w:r>
      <w:r>
        <w:rPr>
          <w:rFonts w:ascii="Times New Roman" w:hAnsi="Times New Roman" w:eastAsia="宋体"/>
        </w:rPr>
        <w:t>-80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冰箱中冷冻过夜</w:t>
      </w:r>
      <w:r>
        <w:rPr>
          <w:rFonts w:hint="eastAsia" w:ascii="Times New Roman" w:hAnsi="Times New Roman" w:eastAsia="宋体"/>
        </w:rPr>
        <w:t>（此步骤若使用细胞冻</w:t>
      </w:r>
      <w:r>
        <w:rPr>
          <w:rFonts w:ascii="Times New Roman" w:hAnsi="Times New Roman" w:eastAsia="宋体"/>
        </w:rPr>
        <w:t>存盒</w:t>
      </w:r>
      <w:r>
        <w:rPr>
          <w:rFonts w:hint="eastAsia" w:ascii="Times New Roman" w:hAnsi="Times New Roman" w:eastAsia="宋体"/>
        </w:rPr>
        <w:t>效果可能会更好）</w:t>
      </w:r>
      <w:r>
        <w:rPr>
          <w:rFonts w:ascii="Times New Roman" w:hAnsi="Times New Roman" w:eastAsia="宋体"/>
        </w:rPr>
        <w:t>；</w:t>
      </w:r>
    </w:p>
    <w:p>
      <w:pPr>
        <w:pStyle w:val="13"/>
        <w:numPr>
          <w:ilvl w:val="0"/>
          <w:numId w:val="4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次日将冻存管转移至液氮内长期保存。此过程需尽可能快速完成（建议在</w:t>
      </w:r>
      <w:r>
        <w:rPr>
          <w:rFonts w:hint="eastAsia" w:ascii="Times New Roman" w:hAnsi="Times New Roman" w:eastAsia="宋体"/>
        </w:rPr>
        <w:t>3min</w:t>
      </w:r>
      <w:r>
        <w:rPr>
          <w:rFonts w:ascii="Times New Roman" w:hAnsi="Times New Roman" w:eastAsia="宋体"/>
        </w:rPr>
        <w:t>内），如果在此过程中冻存管温度升至-50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以上，细胞则可能会迅速受损。</w:t>
      </w:r>
    </w:p>
    <w:p>
      <w:pPr>
        <w:pStyle w:val="3"/>
        <w:rPr>
          <w:rFonts w:ascii="Times New Roman" w:hAnsi="Times New Roman" w:eastAsia="宋体"/>
          <w:sz w:val="24"/>
          <w:szCs w:val="28"/>
        </w:rPr>
      </w:pPr>
      <w:r>
        <w:rPr>
          <w:rFonts w:hint="eastAsia" w:ascii="Times New Roman" w:hAnsi="Times New Roman" w:eastAsia="宋体"/>
          <w:sz w:val="24"/>
          <w:szCs w:val="28"/>
        </w:rPr>
        <w:t>3</w:t>
      </w:r>
      <w:r>
        <w:rPr>
          <w:rFonts w:ascii="Times New Roman" w:hAnsi="Times New Roman" w:eastAsia="宋体"/>
          <w:sz w:val="24"/>
          <w:szCs w:val="28"/>
        </w:rPr>
        <w:t>.2复苏</w:t>
      </w:r>
    </w:p>
    <w:p>
      <w:pPr>
        <w:pStyle w:val="13"/>
        <w:numPr>
          <w:ilvl w:val="0"/>
          <w:numId w:val="5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先准备好</w:t>
      </w:r>
      <w:r>
        <w:rPr>
          <w:rFonts w:hint="eastAsia" w:ascii="Times New Roman" w:hAnsi="Times New Roman" w:eastAsia="宋体"/>
        </w:rPr>
        <w:t>约</w:t>
      </w:r>
      <w:r>
        <w:rPr>
          <w:rFonts w:ascii="Times New Roman" w:hAnsi="Times New Roman" w:eastAsia="宋体"/>
        </w:rPr>
        <w:t>500</w:t>
      </w:r>
      <w:r>
        <w:rPr>
          <w:rFonts w:hint="eastAsia" w:ascii="Times New Roman" w:hAnsi="Times New Roman" w:eastAsia="宋体"/>
        </w:rPr>
        <w:t>ml体积的</w:t>
      </w:r>
      <w:r>
        <w:rPr>
          <w:rFonts w:ascii="Times New Roman" w:hAnsi="Times New Roman" w:eastAsia="宋体"/>
        </w:rPr>
        <w:t>37</w:t>
      </w:r>
      <w:r>
        <w:rPr>
          <w:rFonts w:hint="eastAsia" w:ascii="Times New Roman" w:hAnsi="Times New Roman" w:eastAsia="宋体" w:cs="微软雅黑"/>
        </w:rPr>
        <w:t>℃</w:t>
      </w:r>
      <w:r>
        <w:rPr>
          <w:rFonts w:ascii="Times New Roman" w:hAnsi="Times New Roman" w:eastAsia="宋体"/>
        </w:rPr>
        <w:t>温水，从液氮罐、干冰或超低温冰箱中取出细胞冻存管，立刻放置于温水中，快速搅拌冻存管直至管内冰晶完全融化（融化过程应迅速）；</w:t>
      </w:r>
    </w:p>
    <w:p>
      <w:pPr>
        <w:pStyle w:val="13"/>
        <w:numPr>
          <w:ilvl w:val="0"/>
          <w:numId w:val="5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解冻后用75%乙醇彻底擦拭冻存管，用移液枪将管内细胞悬液全部转移至一个装有19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>细胞培养液的规格为100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 xml:space="preserve">的三角瓶中，并将其置于37 </w:t>
      </w:r>
      <w:r>
        <w:rPr>
          <w:rFonts w:hint="eastAsia" w:ascii="Times New Roman" w:hAnsi="Times New Roman" w:eastAsia="宋体"/>
        </w:rPr>
        <w:t>℃，（</w:t>
      </w:r>
      <w:r>
        <w:rPr>
          <w:rFonts w:ascii="Times New Roman" w:hAnsi="Times New Roman" w:eastAsia="宋体"/>
        </w:rPr>
        <w:t>CO</w:t>
      </w:r>
      <w:r>
        <w:rPr>
          <w:rFonts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</w:rPr>
        <w:t>浓度根据培养液的要求设置）</w:t>
      </w:r>
      <w:r>
        <w:rPr>
          <w:rFonts w:ascii="Times New Roman" w:hAnsi="Times New Roman" w:eastAsia="宋体"/>
        </w:rPr>
        <w:t>的培养箱震荡培养</w:t>
      </w:r>
      <w:r>
        <w:rPr>
          <w:rFonts w:hint="eastAsia" w:ascii="Times New Roman" w:hAnsi="Times New Roman" w:eastAsia="宋体"/>
        </w:rPr>
        <w:t>；</w:t>
      </w:r>
    </w:p>
    <w:p>
      <w:pPr>
        <w:pStyle w:val="13"/>
        <w:numPr>
          <w:ilvl w:val="0"/>
          <w:numId w:val="5"/>
        </w:numPr>
        <w:ind w:left="0" w:firstLine="0" w:firstLineChars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培养3-6天后对细胞进行计数，观察细胞密度和存活率是否上升。若细胞密度达到3-6×10</w:t>
      </w:r>
      <w:r>
        <w:rPr>
          <w:rFonts w:ascii="Times New Roman" w:hAnsi="Times New Roman" w:eastAsia="宋体"/>
          <w:vertAlign w:val="superscript"/>
        </w:rPr>
        <w:t>6</w:t>
      </w:r>
      <w:r>
        <w:rPr>
          <w:rFonts w:hint="eastAsia" w:ascii="Times New Roman" w:hAnsi="Times New Roman" w:eastAsia="宋体"/>
        </w:rPr>
        <w:t xml:space="preserve"> cells</w:t>
      </w:r>
      <w:r>
        <w:rPr>
          <w:rFonts w:ascii="Times New Roman" w:hAnsi="Times New Roman" w:eastAsia="宋体"/>
        </w:rPr>
        <w:t>/</w:t>
      </w:r>
      <w:r>
        <w:rPr>
          <w:rFonts w:hint="eastAsia" w:ascii="Times New Roman" w:hAnsi="Times New Roman" w:eastAsia="宋体"/>
        </w:rPr>
        <w:t>ml</w:t>
      </w:r>
      <w:r>
        <w:rPr>
          <w:rFonts w:ascii="Times New Roman" w:hAnsi="Times New Roman" w:eastAsia="宋体"/>
        </w:rPr>
        <w:t>，可对细胞进行传代处理，一般细胞传代1-2次后即可恢复正常的生长状态。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10"/>
        <w:tblW w:w="9854" w:type="dxa"/>
        <w:tblInd w:w="108" w:type="dxa"/>
        <w:tblBorders>
          <w:top w:val="dashed" w:color="7F7F7F" w:themeColor="background1" w:themeShade="80" w:sz="12" w:space="0"/>
          <w:left w:val="dashed" w:color="7F7F7F" w:themeColor="background1" w:themeShade="80" w:sz="12" w:space="0"/>
          <w:bottom w:val="dashed" w:color="7F7F7F" w:themeColor="background1" w:themeShade="80" w:sz="12" w:space="0"/>
          <w:right w:val="dashed" w:color="7F7F7F" w:themeColor="background1" w:themeShade="80" w:sz="12" w:space="0"/>
          <w:insideH w:val="dashed" w:color="7F7F7F" w:themeColor="background1" w:themeShade="80" w:sz="12" w:space="0"/>
          <w:insideV w:val="dashed" w:color="7F7F7F" w:themeColor="background1" w:themeShade="8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dashed" w:color="7F7F7F" w:themeColor="background1" w:themeShade="80" w:sz="12" w:space="0"/>
            <w:left w:val="dashed" w:color="7F7F7F" w:themeColor="background1" w:themeShade="80" w:sz="12" w:space="0"/>
            <w:bottom w:val="dashed" w:color="7F7F7F" w:themeColor="background1" w:themeShade="80" w:sz="12" w:space="0"/>
            <w:right w:val="dashed" w:color="7F7F7F" w:themeColor="background1" w:themeShade="80" w:sz="12" w:space="0"/>
            <w:insideH w:val="dashed" w:color="7F7F7F" w:themeColor="background1" w:themeShade="80" w:sz="12" w:space="0"/>
            <w:insideV w:val="dashed" w:color="7F7F7F" w:themeColor="background1" w:themeShade="8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9854" w:type="dxa"/>
          </w:tcPr>
          <w:p>
            <w:pPr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复苏注意事项：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复苏细胞应采用快速融化的方法，这样可以保证细胞外结晶在很短的时间内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完全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融化，避免由于缓慢融化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而导致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水分渗入细胞内形成胞内再结晶对细胞造成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损伤；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化冻好的细胞应快速转移至新鲜培养液中，不宜在常温条件下放置过长时间；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切勿一次复苏多管细胞，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避免水温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快速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下降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导致细胞化冻过慢，造成细胞损伤；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转移细胞时，切勿过分吹打细胞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导致细胞损伤；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细胞培养时，应检查培养箱的各项条件是否正常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参数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稳定；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复苏细胞后，将细胞放置培养箱中培养3-4天再观察细胞存活率，待其活率恢复至良好状态再进行传代培养；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细胞复苏后的前三天，活率稍微呈下降趋势是属正常现象，不需要每天进行细胞计数，也不需要进行离心换液，待细胞恢复三到四天，细胞活率和密度会回升，此时进行计数检测细胞有无复苏成功，若活率恢复到比较高，则视情况进行传代；</w:t>
            </w:r>
          </w:p>
          <w:p>
            <w:pPr>
              <w:pStyle w:val="13"/>
              <w:numPr>
                <w:ilvl w:val="0"/>
                <w:numId w:val="6"/>
              </w:numPr>
              <w:spacing w:line="240" w:lineRule="auto"/>
              <w:ind w:left="0" w:firstLine="0" w:firstLineChars="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若细胞活率下降至60%及以下时，应重新复苏。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pStyle w:val="13"/>
        <w:ind w:firstLine="0" w:firstLineChars="0"/>
        <w:rPr>
          <w:rFonts w:ascii="Times New Roman" w:hAnsi="Times New Roman" w:eastAsia="宋体" w:cs="Times New Roman"/>
          <w:b/>
          <w:szCs w:val="24"/>
        </w:rPr>
      </w:pPr>
    </w:p>
    <w:p>
      <w:pPr>
        <w:rPr>
          <w:rFonts w:ascii="Times New Roman" w:hAnsi="Times New Roman" w:eastAsia="宋体" w:cs="Times New Roman"/>
          <w:b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077" w:bottom="1440" w:left="1077" w:header="709" w:footer="709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36487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  <w:r>
      <w:t>www.kairuibiotech.com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rFonts w:hint="eastAsia"/>
      </w:rPr>
      <w:drawing>
        <wp:inline distT="0" distB="0" distL="114300" distR="114300">
          <wp:extent cx="924560" cy="318770"/>
          <wp:effectExtent l="0" t="0" r="0" b="4445"/>
          <wp:docPr id="3" name="图片 3" descr="C:\Users\hp\Desktop\珠海恺瑞LOGO.png珠海恺瑞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hp\Desktop\珠海恺瑞LOGO.png珠海恺瑞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560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</w:t>
    </w:r>
    <w:r>
      <w:t xml:space="preserve">                                            </w:t>
    </w:r>
    <w:r>
      <w:rPr>
        <w:rFonts w:hint="eastAsia"/>
      </w:rPr>
      <w:t>Tel：0756-363118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B3AEC"/>
    <w:multiLevelType w:val="multilevel"/>
    <w:tmpl w:val="07BB3A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02C68"/>
    <w:multiLevelType w:val="multilevel"/>
    <w:tmpl w:val="1A902C6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2B0116"/>
    <w:multiLevelType w:val="multilevel"/>
    <w:tmpl w:val="2A2B0116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6A4DEE"/>
    <w:multiLevelType w:val="multilevel"/>
    <w:tmpl w:val="2B6A4DEE"/>
    <w:lvl w:ilvl="0" w:tentative="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235A5"/>
    <w:multiLevelType w:val="multilevel"/>
    <w:tmpl w:val="303235A5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FD5498"/>
    <w:multiLevelType w:val="multilevel"/>
    <w:tmpl w:val="5BFD5498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ZmQzNmZmMmJjODY2M2YxOWRjMjU0YjAwMmY0MzgifQ=="/>
  </w:docVars>
  <w:rsids>
    <w:rsidRoot w:val="00E7539C"/>
    <w:rsid w:val="000056E4"/>
    <w:rsid w:val="000108A0"/>
    <w:rsid w:val="000174F2"/>
    <w:rsid w:val="00027515"/>
    <w:rsid w:val="00036C8F"/>
    <w:rsid w:val="00052D60"/>
    <w:rsid w:val="000604EF"/>
    <w:rsid w:val="00067988"/>
    <w:rsid w:val="00085D44"/>
    <w:rsid w:val="00087D27"/>
    <w:rsid w:val="00091F0B"/>
    <w:rsid w:val="000A3438"/>
    <w:rsid w:val="000B1CB9"/>
    <w:rsid w:val="000D2E0E"/>
    <w:rsid w:val="000E1DB7"/>
    <w:rsid w:val="000F01CD"/>
    <w:rsid w:val="001104AB"/>
    <w:rsid w:val="001171AF"/>
    <w:rsid w:val="00123A88"/>
    <w:rsid w:val="00152B80"/>
    <w:rsid w:val="00190716"/>
    <w:rsid w:val="00196D1C"/>
    <w:rsid w:val="001C088A"/>
    <w:rsid w:val="001C11B3"/>
    <w:rsid w:val="001C30D1"/>
    <w:rsid w:val="001E2B52"/>
    <w:rsid w:val="001E388A"/>
    <w:rsid w:val="001F58DF"/>
    <w:rsid w:val="0023763F"/>
    <w:rsid w:val="00251B9B"/>
    <w:rsid w:val="00251F1F"/>
    <w:rsid w:val="00256ECD"/>
    <w:rsid w:val="002625BD"/>
    <w:rsid w:val="002812DB"/>
    <w:rsid w:val="00282B68"/>
    <w:rsid w:val="00284DD6"/>
    <w:rsid w:val="00294F9B"/>
    <w:rsid w:val="002B12D3"/>
    <w:rsid w:val="002F6784"/>
    <w:rsid w:val="00306449"/>
    <w:rsid w:val="00323382"/>
    <w:rsid w:val="00324740"/>
    <w:rsid w:val="00332C56"/>
    <w:rsid w:val="00344EB9"/>
    <w:rsid w:val="00345565"/>
    <w:rsid w:val="00351A85"/>
    <w:rsid w:val="003549AA"/>
    <w:rsid w:val="003A0940"/>
    <w:rsid w:val="003B3055"/>
    <w:rsid w:val="003D0DD7"/>
    <w:rsid w:val="00406CD9"/>
    <w:rsid w:val="00412C42"/>
    <w:rsid w:val="0042038F"/>
    <w:rsid w:val="0042359D"/>
    <w:rsid w:val="00430146"/>
    <w:rsid w:val="00436EFD"/>
    <w:rsid w:val="00437009"/>
    <w:rsid w:val="004413B6"/>
    <w:rsid w:val="0045172E"/>
    <w:rsid w:val="0045307F"/>
    <w:rsid w:val="0047376D"/>
    <w:rsid w:val="004741DD"/>
    <w:rsid w:val="00476066"/>
    <w:rsid w:val="00487766"/>
    <w:rsid w:val="004925FC"/>
    <w:rsid w:val="004B038E"/>
    <w:rsid w:val="00511D9B"/>
    <w:rsid w:val="00520243"/>
    <w:rsid w:val="00561165"/>
    <w:rsid w:val="00585CFC"/>
    <w:rsid w:val="005925B5"/>
    <w:rsid w:val="0059272C"/>
    <w:rsid w:val="005B287C"/>
    <w:rsid w:val="005C1C29"/>
    <w:rsid w:val="005D31B6"/>
    <w:rsid w:val="005E37E2"/>
    <w:rsid w:val="005F71B2"/>
    <w:rsid w:val="00603C46"/>
    <w:rsid w:val="00604F6B"/>
    <w:rsid w:val="00613ADC"/>
    <w:rsid w:val="00613B71"/>
    <w:rsid w:val="00615A4D"/>
    <w:rsid w:val="006170DA"/>
    <w:rsid w:val="00640B5F"/>
    <w:rsid w:val="006F28A8"/>
    <w:rsid w:val="006F3B4D"/>
    <w:rsid w:val="006F4BE1"/>
    <w:rsid w:val="00704AC0"/>
    <w:rsid w:val="007344DF"/>
    <w:rsid w:val="0076156E"/>
    <w:rsid w:val="00763F97"/>
    <w:rsid w:val="0076601D"/>
    <w:rsid w:val="00770AF8"/>
    <w:rsid w:val="007962B6"/>
    <w:rsid w:val="007A0434"/>
    <w:rsid w:val="007B5DAD"/>
    <w:rsid w:val="007C393F"/>
    <w:rsid w:val="007F350A"/>
    <w:rsid w:val="007F58A2"/>
    <w:rsid w:val="007F7675"/>
    <w:rsid w:val="008050F6"/>
    <w:rsid w:val="00806DA2"/>
    <w:rsid w:val="008106F8"/>
    <w:rsid w:val="00817B2F"/>
    <w:rsid w:val="00834207"/>
    <w:rsid w:val="00851AD2"/>
    <w:rsid w:val="0085205E"/>
    <w:rsid w:val="008557E7"/>
    <w:rsid w:val="008B738B"/>
    <w:rsid w:val="008C3BC8"/>
    <w:rsid w:val="008C4866"/>
    <w:rsid w:val="008C4BF7"/>
    <w:rsid w:val="00904662"/>
    <w:rsid w:val="009046AC"/>
    <w:rsid w:val="00940E13"/>
    <w:rsid w:val="00973982"/>
    <w:rsid w:val="00995C9F"/>
    <w:rsid w:val="009B606B"/>
    <w:rsid w:val="00A04794"/>
    <w:rsid w:val="00A11EC1"/>
    <w:rsid w:val="00A17885"/>
    <w:rsid w:val="00A23317"/>
    <w:rsid w:val="00A24677"/>
    <w:rsid w:val="00A40B78"/>
    <w:rsid w:val="00A56828"/>
    <w:rsid w:val="00A57E29"/>
    <w:rsid w:val="00A61837"/>
    <w:rsid w:val="00A74E88"/>
    <w:rsid w:val="00AA2FAE"/>
    <w:rsid w:val="00AB2E29"/>
    <w:rsid w:val="00AC7973"/>
    <w:rsid w:val="00B05EC2"/>
    <w:rsid w:val="00B15D6A"/>
    <w:rsid w:val="00B25862"/>
    <w:rsid w:val="00B269AA"/>
    <w:rsid w:val="00B367B5"/>
    <w:rsid w:val="00B47AB4"/>
    <w:rsid w:val="00B52E8B"/>
    <w:rsid w:val="00B6031E"/>
    <w:rsid w:val="00B923C6"/>
    <w:rsid w:val="00BA0473"/>
    <w:rsid w:val="00BB3A37"/>
    <w:rsid w:val="00BC3409"/>
    <w:rsid w:val="00BF4BF4"/>
    <w:rsid w:val="00BF5606"/>
    <w:rsid w:val="00C016BF"/>
    <w:rsid w:val="00C30D97"/>
    <w:rsid w:val="00C44866"/>
    <w:rsid w:val="00C45130"/>
    <w:rsid w:val="00C47FED"/>
    <w:rsid w:val="00C66BB8"/>
    <w:rsid w:val="00C6784A"/>
    <w:rsid w:val="00C835C1"/>
    <w:rsid w:val="00C9118D"/>
    <w:rsid w:val="00C9188A"/>
    <w:rsid w:val="00C92525"/>
    <w:rsid w:val="00CB0615"/>
    <w:rsid w:val="00CD4142"/>
    <w:rsid w:val="00CD723A"/>
    <w:rsid w:val="00CE1EF8"/>
    <w:rsid w:val="00CE5ECF"/>
    <w:rsid w:val="00CE72C6"/>
    <w:rsid w:val="00D02C8A"/>
    <w:rsid w:val="00D228C3"/>
    <w:rsid w:val="00D41C95"/>
    <w:rsid w:val="00D642CF"/>
    <w:rsid w:val="00D87682"/>
    <w:rsid w:val="00D87D79"/>
    <w:rsid w:val="00DA7806"/>
    <w:rsid w:val="00DB7964"/>
    <w:rsid w:val="00DF3FBC"/>
    <w:rsid w:val="00E0629C"/>
    <w:rsid w:val="00E469D2"/>
    <w:rsid w:val="00E60CA0"/>
    <w:rsid w:val="00E71E77"/>
    <w:rsid w:val="00E7539C"/>
    <w:rsid w:val="00E766C2"/>
    <w:rsid w:val="00E86465"/>
    <w:rsid w:val="00E865F0"/>
    <w:rsid w:val="00E919CB"/>
    <w:rsid w:val="00EA1521"/>
    <w:rsid w:val="00EB13AF"/>
    <w:rsid w:val="00EC44D0"/>
    <w:rsid w:val="00ED46E7"/>
    <w:rsid w:val="00EF204C"/>
    <w:rsid w:val="00F01C06"/>
    <w:rsid w:val="00F02E0A"/>
    <w:rsid w:val="00F3287B"/>
    <w:rsid w:val="00F47B0D"/>
    <w:rsid w:val="00F51D1B"/>
    <w:rsid w:val="00F87E71"/>
    <w:rsid w:val="00FA1603"/>
    <w:rsid w:val="00FD1978"/>
    <w:rsid w:val="00FE04BB"/>
    <w:rsid w:val="00FE79CB"/>
    <w:rsid w:val="00FF256C"/>
    <w:rsid w:val="139A7138"/>
    <w:rsid w:val="1589386C"/>
    <w:rsid w:val="21163315"/>
    <w:rsid w:val="2EAD42CE"/>
    <w:rsid w:val="3DEA552F"/>
    <w:rsid w:val="47C61E24"/>
    <w:rsid w:val="56643C60"/>
    <w:rsid w:val="572269D5"/>
    <w:rsid w:val="64F02C9E"/>
    <w:rsid w:val="6F0D7055"/>
    <w:rsid w:val="717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jc w:val="center"/>
      <w:outlineLvl w:val="0"/>
    </w:pPr>
    <w:rPr>
      <w:rFonts w:asciiTheme="majorHAnsi" w:hAnsiTheme="majorHAnsi" w:eastAsiaTheme="majorEastAsia" w:cstheme="majorBidi"/>
      <w:b/>
      <w:bCs/>
      <w:sz w:val="36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4"/>
    <w:autoRedefine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6"/>
      <w:szCs w:val="32"/>
    </w:rPr>
  </w:style>
  <w:style w:type="character" w:customStyle="1" w:styleId="20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character" w:customStyle="1" w:styleId="21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1036</Words>
  <Characters>1143</Characters>
  <Lines>8</Lines>
  <Paragraphs>2</Paragraphs>
  <TotalTime>3</TotalTime>
  <ScaleCrop>false</ScaleCrop>
  <LinksUpToDate>false</LinksUpToDate>
  <CharactersWithSpaces>1147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2022-09-28T02:57:00Z</dcterms:created>
  <dc:creator>del</dc:creator>
  <cp:lastModifiedBy>麟柘</cp:lastModifiedBy>
  <cp:lastPrinted>2023-07-13T01:34:00Z</cp:lastPrinted>
  <dcterms:modified xsi:type="dcterms:W3CDTF">2024-03-12T06:50:55Z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0D725F0AA69F4E9D84FC2E3E0EA8FF8B_12</vt:lpwstr>
  </property>
</Properties>
</file>